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MARIANA RUTH GOLDBERG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4486275</wp:posOffset>
            </wp:positionH>
            <wp:positionV relativeFrom="paragraph">
              <wp:posOffset>-457199</wp:posOffset>
            </wp:positionV>
            <wp:extent cx="1524000" cy="15748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74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Casada </w:t>
      </w:r>
    </w:p>
    <w:p w:rsidR="00000000" w:rsidDel="00000000" w:rsidP="00000000" w:rsidRDefault="00000000" w:rsidRPr="00000000" w14:paraId="00000004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Dni: 18541007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Pasaje Lapacho 2293 (1416) CABA</w:t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TEL:1141669451|E-mail: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sz w:val="22"/>
            <w:szCs w:val="22"/>
            <w:u w:val="single"/>
            <w:rtl w:val="0"/>
          </w:rPr>
          <w:t xml:space="preserve">mgoldberg@hotmail.com</w:t>
        </w:r>
      </w:hyperlink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u w:val="single"/>
          <w:rtl w:val="0"/>
        </w:rPr>
        <w:t xml:space="preserve">.ar</w:t>
      </w:r>
    </w:p>
    <w:p w:rsidR="00000000" w:rsidDel="00000000" w:rsidP="00000000" w:rsidRDefault="00000000" w:rsidRPr="00000000" w14:paraId="00000007">
      <w:pPr>
        <w:pStyle w:val="Heading1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Objetivo Profesional</w:t>
      </w:r>
    </w:p>
    <w:p w:rsidR="00000000" w:rsidDel="00000000" w:rsidP="00000000" w:rsidRDefault="00000000" w:rsidRPr="00000000" w14:paraId="00000009">
      <w:pPr>
        <w:pStyle w:val="Heading1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Poder desarrollarme tanto personal como laboralmente dentro de una empresa sólida la cual pueda brindarme posibilidades de crecimiento para las cuales, me siento capacitada y con actitudes para poder desarrollar dentro de la misma: mi compromiso con el trabajo, entusiasmo, y potencial.</w:t>
      </w:r>
    </w:p>
    <w:p w:rsidR="00000000" w:rsidDel="00000000" w:rsidP="00000000" w:rsidRDefault="00000000" w:rsidRPr="00000000" w14:paraId="0000000B">
      <w:pPr>
        <w:pStyle w:val="Heading1"/>
        <w:jc w:val="both"/>
        <w:rPr>
          <w:rFonts w:ascii="Century Gothic" w:cs="Century Gothic" w:eastAsia="Century Gothic" w:hAnsi="Century Gothic"/>
          <w:b w:val="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Experiencia Laboral </w:t>
      </w:r>
    </w:p>
    <w:p w:rsidR="00000000" w:rsidDel="00000000" w:rsidP="00000000" w:rsidRDefault="00000000" w:rsidRPr="00000000" w14:paraId="0000000D">
      <w:pPr>
        <w:pStyle w:val="Heading1"/>
        <w:jc w:val="both"/>
        <w:rPr>
          <w:rFonts w:ascii="Century Gothic" w:cs="Century Gothic" w:eastAsia="Century Gothic" w:hAnsi="Century Gothic"/>
          <w:b w:val="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jc w:val="both"/>
        <w:rPr>
          <w:rFonts w:ascii="Century Gothic" w:cs="Century Gothic" w:eastAsia="Century Gothic" w:hAnsi="Century Gothic"/>
          <w:b w:val="0"/>
          <w:sz w:val="22"/>
          <w:szCs w:val="22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u w:val="none"/>
          <w:rtl w:val="0"/>
        </w:rPr>
        <w:t xml:space="preserve">WORKANA </w:t>
      </w:r>
      <w:r w:rsidDel="00000000" w:rsidR="00000000" w:rsidRPr="00000000">
        <w:rPr>
          <w:rFonts w:ascii="Century Gothic" w:cs="Century Gothic" w:eastAsia="Century Gothic" w:hAnsi="Century Gothic"/>
          <w:b w:val="0"/>
          <w:sz w:val="22"/>
          <w:szCs w:val="22"/>
          <w:u w:val="none"/>
          <w:rtl w:val="0"/>
        </w:rPr>
        <w:t xml:space="preserve">                                                                                                    11/2018   –    Actual</w:t>
      </w:r>
    </w:p>
    <w:p w:rsidR="00000000" w:rsidDel="00000000" w:rsidP="00000000" w:rsidRDefault="00000000" w:rsidRPr="00000000" w14:paraId="0000000F">
      <w:pPr>
        <w:pStyle w:val="Heading1"/>
        <w:ind w:left="6480" w:firstLine="0"/>
        <w:jc w:val="both"/>
        <w:rPr>
          <w:rFonts w:ascii="Century Gothic" w:cs="Century Gothic" w:eastAsia="Century Gothic" w:hAnsi="Century Gothic"/>
          <w:b w:val="0"/>
          <w:sz w:val="22"/>
          <w:szCs w:val="22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sz w:val="22"/>
          <w:szCs w:val="22"/>
          <w:u w:val="none"/>
          <w:rtl w:val="0"/>
        </w:rPr>
        <w:t xml:space="preserve">                                                                                                           </w:t>
      </w:r>
    </w:p>
    <w:p w:rsidR="00000000" w:rsidDel="00000000" w:rsidP="00000000" w:rsidRDefault="00000000" w:rsidRPr="00000000" w14:paraId="00000010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Redactora free-lance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Reescritura de E-books.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Correcciones ortotipográficas de ensayos, tesis doctorales, traducciones.</w:t>
      </w:r>
    </w:p>
    <w:p w:rsidR="00000000" w:rsidDel="00000000" w:rsidP="00000000" w:rsidRDefault="00000000" w:rsidRPr="00000000" w14:paraId="00000013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ORIENTAL Y CIA.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ab/>
        <w:tab/>
        <w:tab/>
        <w:tab/>
        <w:tab/>
        <w:tab/>
        <w:tab/>
        <w:t xml:space="preserve">              </w:t>
        <w:tab/>
        <w:t xml:space="preserve">06/2017 – 11-2018  </w:t>
        <w:tab/>
      </w:r>
    </w:p>
    <w:p w:rsidR="00000000" w:rsidDel="00000000" w:rsidP="00000000" w:rsidRDefault="00000000" w:rsidRPr="00000000" w14:paraId="00000015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Administrativa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Ingreso de pagos al sistema Tango. Libros IVA.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Ordenar y controlar documentación. </w:t>
      </w:r>
    </w:p>
    <w:p w:rsidR="00000000" w:rsidDel="00000000" w:rsidP="00000000" w:rsidRDefault="00000000" w:rsidRPr="00000000" w14:paraId="00000018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9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A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FINANCIERA BUENOS AIRES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ab/>
        <w:tab/>
        <w:tab/>
        <w:tab/>
        <w:tab/>
        <w:tab/>
        <w:tab/>
        <w:t xml:space="preserve"> 11/2014 – 12/2015         </w:t>
      </w:r>
    </w:p>
    <w:p w:rsidR="00000000" w:rsidDel="00000000" w:rsidP="00000000" w:rsidRDefault="00000000" w:rsidRPr="00000000" w14:paraId="0000001B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Administrativa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Ingreso al sistema de cobranzas diarias de cobradores.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Manejo virtual de caja diaria.</w:t>
      </w:r>
    </w:p>
    <w:p w:rsidR="00000000" w:rsidDel="00000000" w:rsidP="00000000" w:rsidRDefault="00000000" w:rsidRPr="00000000" w14:paraId="0000001F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AMERICAN EXPRESS ARGENTINA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ab/>
        <w:tab/>
        <w:tab/>
        <w:tab/>
        <w:tab/>
        <w:t xml:space="preserve">           </w:t>
        <w:tab/>
        <w:tab/>
        <w:t xml:space="preserve"> 04/2009 – 04/2013     </w:t>
      </w:r>
    </w:p>
    <w:bookmarkStart w:colFirst="0" w:colLast="0" w:name="30j0zll" w:id="0"/>
    <w:bookmarkEnd w:id="0"/>
    <w:bookmarkStart w:colFirst="0" w:colLast="0" w:name="gjdgxs" w:id="1"/>
    <w:bookmarkEnd w:id="1"/>
    <w:bookmarkStart w:colFirst="0" w:colLast="0" w:name="1fob9te" w:id="2"/>
    <w:bookmarkEnd w:id="2"/>
    <w:p w:rsidR="00000000" w:rsidDel="00000000" w:rsidP="00000000" w:rsidRDefault="00000000" w:rsidRPr="00000000" w14:paraId="00000021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Administrativa Bilingüe Francés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Generar débitos directos, cambiar domicilios, cancelar tarjetas de compra o de crédito para el mercado francés.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Modificar cambios de producto que genera la emisión de nuevos plásticos causada por los cambios de planes.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Devoluciones de dinero a los clientes mediante giros o cheques a sus cuentas de sus tarjetas personales o corporativas American Express.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Confección de cartas a clientes en donde se les informa cambios en el estado de cuenta de su tarjeta American Express.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Capacitación a nuevos ingresantes respecto de la utilización de los sistemas de gestión utilizados por la compañía.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Coordinadora del equipo de formación para nuevos ingresantes e integrante del equipo de calidad de la compañía.</w:t>
      </w:r>
    </w:p>
    <w:p w:rsidR="00000000" w:rsidDel="00000000" w:rsidP="00000000" w:rsidRDefault="00000000" w:rsidRPr="00000000" w14:paraId="00000029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2et92p0" w:id="3"/>
    <w:bookmarkEnd w:id="3"/>
    <w:bookmarkStart w:colFirst="0" w:colLast="0" w:name="3znysh7" w:id="4"/>
    <w:bookmarkEnd w:id="4"/>
    <w:p w:rsidR="00000000" w:rsidDel="00000000" w:rsidP="00000000" w:rsidRDefault="00000000" w:rsidRPr="00000000" w14:paraId="0000002A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REPSOL YPF</w:t>
        <w:tab/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</w:t>
        <w:tab/>
        <w:t xml:space="preserve"> 09/2008 – 03/2009</w:t>
      </w:r>
      <w:bookmarkStart w:colFirst="0" w:colLast="0" w:name="3dy6vkm" w:id="5"/>
      <w:bookmarkEnd w:id="5"/>
      <w:bookmarkStart w:colFirst="0" w:colLast="0" w:name="tyjcwt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Soporte Técnico Bilingüe Francés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Atender telefónicamente al cliente de Argelia y resolver incidencias informáticas de diversa índole.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Dar soporte y asesoramiento al cliente vía correo electrónico.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Coordinación de videoconferencias llevadas a cabo en sala de Argelia o España.</w:t>
      </w:r>
    </w:p>
    <w:p w:rsidR="00000000" w:rsidDel="00000000" w:rsidP="00000000" w:rsidRDefault="00000000" w:rsidRPr="00000000" w14:paraId="00000031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DATA-EXPRESS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     11/2007 – 02/2008</w:t>
      </w:r>
    </w:p>
    <w:p w:rsidR="00000000" w:rsidDel="00000000" w:rsidP="00000000" w:rsidRDefault="00000000" w:rsidRPr="00000000" w14:paraId="00000033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Administrativa Bilingüe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Búsqueda en URLS francesas de clientes que publicitan en páginas Web.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Se extraen datos de allí y se confecciona una nueva base de datos para la compañía Yahoo.</w:t>
      </w:r>
    </w:p>
    <w:p w:rsidR="00000000" w:rsidDel="00000000" w:rsidP="00000000" w:rsidRDefault="00000000" w:rsidRPr="00000000" w14:paraId="00000037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TELEPERFORMANCE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09/2006 – 10/2007</w:t>
      </w:r>
    </w:p>
    <w:p w:rsidR="00000000" w:rsidDel="00000000" w:rsidP="00000000" w:rsidRDefault="00000000" w:rsidRPr="00000000" w14:paraId="00000039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Gestora de Telecobranzas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Informar telefónicamente a los clientes métodos de pago para importes  pendientes.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Gestionar modificaciones de cambios de ciclo, direcciones y realizar cobros on-line.</w:t>
      </w:r>
    </w:p>
    <w:p w:rsidR="00000000" w:rsidDel="00000000" w:rsidP="00000000" w:rsidRDefault="00000000" w:rsidRPr="00000000" w14:paraId="0000003D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2700" w:firstLine="0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Century Gothic" w:cs="Century Gothic" w:eastAsia="Century Gothic" w:hAnsi="Century Gothic"/>
          <w:b w:val="1"/>
          <w:sz w:val="22"/>
          <w:szCs w:val="2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u w:val="single"/>
          <w:rtl w:val="0"/>
        </w:rPr>
        <w:t xml:space="preserve">Estudios de Formación</w:t>
      </w:r>
    </w:p>
    <w:p w:rsidR="00000000" w:rsidDel="00000000" w:rsidP="00000000" w:rsidRDefault="00000000" w:rsidRPr="00000000" w14:paraId="00000040">
      <w:pPr>
        <w:jc w:val="both"/>
        <w:rPr>
          <w:rFonts w:ascii="Century Gothic" w:cs="Century Gothic" w:eastAsia="Century Gothic" w:hAnsi="Century Gothic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2022 Curso de Copywriting dictado por Cristina Fuertes.</w:t>
      </w:r>
    </w:p>
    <w:p w:rsidR="00000000" w:rsidDel="00000000" w:rsidP="00000000" w:rsidRDefault="00000000" w:rsidRPr="00000000" w14:paraId="00000042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2003</w:t>
        <w:tab/>
        <w:t xml:space="preserve">Formación de Profesores de Español como Lengua Extranjera |Instituto Cervantes </w:t>
        <w:tab/>
        <w:t xml:space="preserve">Embajada de España de Tel Aviv (Calificación: 78/100)</w:t>
      </w:r>
    </w:p>
    <w:p w:rsidR="00000000" w:rsidDel="00000000" w:rsidP="00000000" w:rsidRDefault="00000000" w:rsidRPr="00000000" w14:paraId="00000044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bookmarkStart w:colFirst="0" w:colLast="0" w:name="_1t3h5sf" w:id="9"/>
      <w:bookmarkEnd w:id="9"/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1995  </w:t>
        <w:tab/>
        <w:t xml:space="preserve">Corrector Literario | Universidad de Belgrano (Promedio General: </w:t>
      </w:r>
      <w:bookmarkStart w:colFirst="0" w:colLast="0" w:name="4d34og8" w:id="7"/>
      <w:bookmarkEnd w:id="7"/>
      <w:bookmarkStart w:colFirst="0" w:colLast="0" w:name="2s8eyo1" w:id="8"/>
      <w:bookmarkEnd w:id="8"/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9,125)</w:t>
      </w:r>
    </w:p>
    <w:p w:rsidR="00000000" w:rsidDel="00000000" w:rsidP="00000000" w:rsidRDefault="00000000" w:rsidRPr="00000000" w14:paraId="00000046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1991</w:t>
        <w:tab/>
        <w:t xml:space="preserve">Carrera de Psicología (3 años) Universidad del Salvador (incompleta)</w:t>
      </w:r>
    </w:p>
    <w:p w:rsidR="00000000" w:rsidDel="00000000" w:rsidP="00000000" w:rsidRDefault="00000000" w:rsidRPr="00000000" w14:paraId="00000048">
      <w:pPr>
        <w:ind w:left="2700" w:firstLine="0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1985    Bailarina Clásica | Instituto Superior de Arte del Teatro Colón</w:t>
      </w:r>
    </w:p>
    <w:p w:rsidR="00000000" w:rsidDel="00000000" w:rsidP="00000000" w:rsidRDefault="00000000" w:rsidRPr="00000000" w14:paraId="0000004A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1982    Bachiller | Colegio Guido Spano</w:t>
      </w:r>
    </w:p>
    <w:p w:rsidR="00000000" w:rsidDel="00000000" w:rsidP="00000000" w:rsidRDefault="00000000" w:rsidRPr="00000000" w14:paraId="0000004C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Century Gothic" w:cs="Century Gothic" w:eastAsia="Century Gothic" w:hAnsi="Century Gothic"/>
          <w:b w:val="1"/>
          <w:sz w:val="22"/>
          <w:szCs w:val="2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u w:val="single"/>
          <w:rtl w:val="0"/>
        </w:rPr>
        <w:t xml:space="preserve">Idiomas y Herramientas Informáticas</w:t>
      </w:r>
    </w:p>
    <w:p w:rsidR="00000000" w:rsidDel="00000000" w:rsidP="00000000" w:rsidRDefault="00000000" w:rsidRPr="00000000" w14:paraId="0000004F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Francés: Nivel Dalf C1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Inglés:     Nivel Inicial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Entorno Windows (Word, Excel, Internet, Acrobat. Google Drive).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Sistemas de Gestión: SAP Nivel Usuario. Tango Gestión. Canva.</w:t>
      </w:r>
    </w:p>
    <w:p w:rsidR="00000000" w:rsidDel="00000000" w:rsidP="00000000" w:rsidRDefault="00000000" w:rsidRPr="00000000" w14:paraId="00000054">
      <w:pPr>
        <w:ind w:left="360" w:firstLine="0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709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 Gothic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30"/>
      <w:szCs w:val="30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1.png"/><Relationship Id="rId7" Type="http://schemas.openxmlformats.org/officeDocument/2006/relationships/hyperlink" Target="mailto:mgoldberg@hotmail.com" TargetMode="Externa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